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Губернатора Пензенской обл. от 04.04.2014 N 52</w:t>
              <w:br/>
              <w:t xml:space="preserve">(ред. от 11.10.2022)</w:t>
              <w:br/>
              <w:t xml:space="preserve">"Об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апреля 2014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СООБЩЕНИИ ЛИЦАМИ, ЗАМЕЩАЮЩИМИ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 ПЕНЗЕНСКОЙ ОБЛАСТИ,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ПЕНЗЕНСКОЙ ОБЛАСТИ,</w:t>
      </w:r>
    </w:p>
    <w:p>
      <w:pPr>
        <w:pStyle w:val="2"/>
        <w:jc w:val="center"/>
      </w:pPr>
      <w:r>
        <w:rPr>
          <w:sz w:val="20"/>
        </w:rPr>
        <w:t xml:space="preserve">О ПОЛУЧЕНИИ ПОДАРКА В СВЯЗИ С ПРОТОКОЛЬНЫМИ МЕРОПРИЯТИЯМИ,</w:t>
      </w:r>
    </w:p>
    <w:p>
      <w:pPr>
        <w:pStyle w:val="2"/>
        <w:jc w:val="center"/>
      </w:pPr>
      <w:r>
        <w:rPr>
          <w:sz w:val="20"/>
        </w:rPr>
        <w:t xml:space="preserve">СЛУЖЕБНЫМИ КОМАНДИРОВКАМИ И ДРУГИМИ ОФИЦИАЛЬНЫМИ</w:t>
      </w:r>
    </w:p>
    <w:p>
      <w:pPr>
        <w:pStyle w:val="2"/>
        <w:jc w:val="center"/>
      </w:pPr>
      <w:r>
        <w:rPr>
          <w:sz w:val="20"/>
        </w:rPr>
        <w:t xml:space="preserve">МЕРОПРИЯТИЯМИ, УЧАСТИЕ В КОТОРЫХ СВЯЗАНО С ИСПОЛНЕНИЕМ ИМИ</w:t>
      </w:r>
    </w:p>
    <w:p>
      <w:pPr>
        <w:pStyle w:val="2"/>
        <w:jc w:val="center"/>
      </w:pPr>
      <w:r>
        <w:rPr>
          <w:sz w:val="20"/>
        </w:rPr>
        <w:t xml:space="preserve">СЛУЖЕБНЫХ (ДОЛЖНОСТНЫХ) ОБЯЗАННОСТЕЙ, СДАЧЕ И ОЦЕНКЕ</w:t>
      </w:r>
    </w:p>
    <w:p>
      <w:pPr>
        <w:pStyle w:val="2"/>
        <w:jc w:val="center"/>
      </w:pPr>
      <w:r>
        <w:rPr>
          <w:sz w:val="20"/>
        </w:rPr>
        <w:t xml:space="preserve">ПОДАРКА, РЕАЛИЗАЦИИ (ВЫКУПЕ) И ЗАЧИСЛЕНИИ СРЕДСТВ,</w:t>
      </w:r>
    </w:p>
    <w:p>
      <w:pPr>
        <w:pStyle w:val="2"/>
        <w:jc w:val="center"/>
      </w:pPr>
      <w:r>
        <w:rPr>
          <w:sz w:val="20"/>
        </w:rPr>
        <w:t xml:space="preserve">ВЫРУЧЕННЫХ ОТ ЕГО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18.04.2014 </w:t>
            </w:r>
            <w:hyperlink w:history="0" r:id="rId7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28.07.2015 </w:t>
            </w:r>
            <w:hyperlink w:history="0" r:id="rId8" w:tooltip="Постановление Губернатора Пензенской обл. от 28.07.2015 N 96 &quot;О внесении изменений в постановление Губернатора Пензенской области от 04.04.2014 N 52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20.11.2015 </w:t>
            </w:r>
            <w:hyperlink w:history="0" r:id="rId9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10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01.09.2022 </w:t>
            </w:r>
            <w:hyperlink w:history="0" r:id="rId11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12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 последующими изменениями), в соответствии со </w:t>
      </w:r>
      <w:hyperlink w:history="0" r:id="rId14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статьей 575</w:t>
        </w:r>
      </w:hyperlink>
      <w:r>
        <w:rPr>
          <w:sz w:val="20"/>
        </w:rPr>
        <w:t xml:space="preserve"> Гражданского кодекса Российской Федерации (с последующими изменениями), </w:t>
      </w:r>
      <w:hyperlink w:history="0" r:id="rId15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27.07.2004 N 79-ФЗ "О государственной гражданской службе Российской Федерации" (с последующими изменениями), </w:t>
      </w:r>
      <w:hyperlink w:history="0" r:id="rId1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Федерального закона от 25.12.2008 года N 273-ФЗ "О противодействии коррупции" (с последующими изменениями), </w:t>
      </w:r>
      <w:hyperlink w:history="0" r:id="rId17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w:history="0" r:id="rId18" w:tooltip="Закон Пензенской обл. от 09.03.2005 N 752-ЗПО (ред. от 04.03.2024) &quot;О государственных должностях Пензенской области&quot; (принят ЗС Пензенской обл. 25.02.2005) (вместе с &quot;Перечнем государственных должностей Пензенской области&quot;, &quot;Порядком предварительного уведомления Губернатора Пензенской области лицами, замещающими государственные должности Пензенской области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 {КонсультантПлюс}">
        <w:r>
          <w:rPr>
            <w:sz w:val="20"/>
            <w:color w:val="0000ff"/>
          </w:rPr>
          <w:t xml:space="preserve">пунктом 8-6 части 1 статьи 2</w:t>
        </w:r>
      </w:hyperlink>
      <w:r>
        <w:rPr>
          <w:sz w:val="20"/>
        </w:rPr>
        <w:t xml:space="preserve"> Закона Пензенской области от 09.03.2005 N 752-ЗПО "О государственных должностях Пензенской области" (с последующими изменениями), </w:t>
      </w:r>
      <w:hyperlink w:history="0" r:id="rId19" w:tooltip="Закон Пензенской обл. от 09.03.2005 N 751-ЗПО (ред. от 04.03.2024) &quot;О государственной гражданской службе Пензенской области&quot; (принят ЗС Пензенской обл. 25.02.2005) (с изм. и доп., вступившими в силу с 12.03.2024) {КонсультантПлюс}">
        <w:r>
          <w:rPr>
            <w:sz w:val="20"/>
            <w:color w:val="0000ff"/>
          </w:rPr>
          <w:t xml:space="preserve">статьей 11-10</w:t>
        </w:r>
      </w:hyperlink>
      <w:r>
        <w:rPr>
          <w:sz w:val="20"/>
        </w:rPr>
        <w:t xml:space="preserve"> Закона Пензенской области от 09.03.2005 N 751-ЗПО "О государственной гражданской службе Пензенской области" (с последующими изменениями), руководствуясь </w:t>
      </w:r>
      <w:hyperlink w:history="0" r:id="rId20" w:tooltip="Закон Пензенской обл. от 10.04.2006 N 1005-ЗПО (ред. от 21.04.2023) &quot;О Губернаторе Пензенской области&quot; (принят ЗС Пензенской обл.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10.04.2006 N 1005-ЗПО "О Губернаторе Пензенской области" (с последующими изменениями),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18.04.2014 </w:t>
      </w:r>
      <w:hyperlink w:history="0" r:id="rId22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28.07.2015 </w:t>
      </w:r>
      <w:hyperlink w:history="0" r:id="rId23" w:tooltip="Постановление Губернатора Пензенской обл. от 28.07.2015 N 96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, от 20.11.2015 </w:t>
      </w:r>
      <w:hyperlink w:history="0" r:id="rId24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действие </w:t>
      </w:r>
      <w:hyperlink w:history="0" w:anchor="P53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не распространяется на лиц, замещающих государственные должности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прием, хранение, определение стоимости и реализация (выкуп) подарков, полученных Губернатором Пензенской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обеспечиваются Правительством Пензенской области в порядке, предусмотренном </w:t>
      </w:r>
      <w:hyperlink w:history="0" w:anchor="P5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с учетом особенностей, установленных </w:t>
      </w:r>
      <w:hyperlink w:history="0" r:id="rId25" w:tooltip="Распоряжение Президента РФ от 29.05.2015 N 159-рп (ред. от 26.06.2023) &quot;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" w:tooltip="Постановление Губернатора Пензенской обл. от 28.07.2015 N 96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28.07.2015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исполнительных органов Пензенской области в месячный срок со дня вступления в силу настоящего постановления: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определить уполномоченные структурные подразделения соответствующих исполнительных органов Пензенской области, в которые в соответствии с </w:t>
      </w:r>
      <w:hyperlink w:history="0" w:anchor="P5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направляются уведомления о получении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142, </w:t>
      </w:r>
      <w:hyperlink w:history="0" r:id="rId29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государственных гражданских служащих Пензенской области, замещающих должности государственной гражданской службы Пензенской области в соответствующих исполнительных органах Пензенской области, с </w:t>
      </w:r>
      <w:hyperlink w:history="0" w:anchor="P5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142, </w:t>
      </w:r>
      <w:hyperlink w:history="0" r:id="rId31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32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20.11.2015 N 142.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3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19.09.2019 N 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4 апреля 2014 г. N 52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СООБЩЕНИИ ЛИЦАМИ, ЗАМЕЩАЮЩИМИ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ПЕНЗЕНСКОЙ ОБЛАСТИ, ДОЛЖНОСТИ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ПЕНЗЕНСКОЙ ОБЛАСТИ, О ПОЛУЧЕНИИ ПОДАРКА В СВЯЗИ С</w:t>
      </w:r>
    </w:p>
    <w:p>
      <w:pPr>
        <w:pStyle w:val="2"/>
        <w:jc w:val="center"/>
      </w:pPr>
      <w:r>
        <w:rPr>
          <w:sz w:val="20"/>
        </w:rPr>
        <w:t xml:space="preserve">ПРОТОКОЛЬНЫМИ МЕРОПРИЯТИЯМИ, СЛУЖЕБНЫМИ КОМАНДИРОВКАМИ И</w:t>
      </w:r>
    </w:p>
    <w:p>
      <w:pPr>
        <w:pStyle w:val="2"/>
        <w:jc w:val="center"/>
      </w:pPr>
      <w:r>
        <w:rPr>
          <w:sz w:val="20"/>
        </w:rPr>
        <w:t xml:space="preserve">ДРУГИМИ ОФИЦИАЛЬНЫМИ МЕРОПРИЯТИЯМИ, УЧАСТИЕ В КОТОРЫХ</w:t>
      </w:r>
    </w:p>
    <w:p>
      <w:pPr>
        <w:pStyle w:val="2"/>
        <w:jc w:val="center"/>
      </w:pPr>
      <w:r>
        <w:rPr>
          <w:sz w:val="20"/>
        </w:rPr>
        <w:t xml:space="preserve">СВЯЗАНО С ИСПОЛНЕНИЕМ ИМИ СЛУЖЕБНЫХ (ДОЛЖНОСТНЫХ)</w:t>
      </w:r>
    </w:p>
    <w:p>
      <w:pPr>
        <w:pStyle w:val="2"/>
        <w:jc w:val="center"/>
      </w:pPr>
      <w:r>
        <w:rPr>
          <w:sz w:val="20"/>
        </w:rPr>
        <w:t xml:space="preserve">ОБЯЗАННОСТЕЙ, СДАЧЕ И ОЦЕНКЕ ПОДАРКА, РЕАЛИЗАЦИИ (ВЫКУПЕ)</w:t>
      </w:r>
    </w:p>
    <w:p>
      <w:pPr>
        <w:pStyle w:val="2"/>
        <w:jc w:val="center"/>
      </w:pPr>
      <w:r>
        <w:rPr>
          <w:sz w:val="20"/>
        </w:rPr>
        <w:t xml:space="preserve">И ЗАЧИСЛЕНИИ СРЕДСТВ, ВЫРУЧЕННЫХ ОТ ЕГО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18.04.2014 </w:t>
            </w:r>
            <w:hyperlink w:history="0" r:id="rId34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20.11.2015 </w:t>
            </w:r>
            <w:hyperlink w:history="0" r:id="rId35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01.09.2022 </w:t>
            </w:r>
            <w:hyperlink w:history="0" r:id="rId36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37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сообщения лицами, замещающими государственные должности Пензенской области, государственными гражданскими служащими Пензенской области (далее -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Положения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9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государственный власти Пензенской области, иной государственный орган Пензенской области, в которых указанные лица замещают государственные должности Пензенской области, должности государственной гражданской службы Пензенской области (далее - государственный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142, </w:t>
      </w:r>
      <w:hyperlink w:history="0" r:id="rId41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1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N 1 к настоящему Положению, представляется не позднее трех рабочих дней со дня получения подарка в уполномоченное структурное подразделение (ответственному лицу) государственного органа, в котором лица, указанные в </w:t>
      </w:r>
      <w:hyperlink w:history="0" w:anchor="P67" w:tooltip="1. Настоящее Положение определяет порядок сообщения лицами, замещающими государственные должности Пензенской области, государственными гражданскими служащими Пензенской области (далее -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замещают государственные должности Пензенской области, должности государственной гражданской службы Пензенской области (далее - уполномоченное структурное подразделение). При наличии документов, подтверждающих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подарка), указанные документы прилагаются к уведомлению.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20.11.2015 N 142)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подачи уведомления в сроки, указанные в </w:t>
      </w:r>
      <w:hyperlink w:history="0" w:anchor="P76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N 1 к настоящему Положению, представляется не позднее трех рабочих дней со дня получения подарка в уполномоченное структурное подразделение (ответственному лицу) государственного органа, в котором лица, указанные в пункте 1 настоящего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78" w:tooltip="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составляется в 2 экземплярах, один из которых возвращается лицу, представившему уведомление (с отметкой о регистрации),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Подарок,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извещает лицо, представившее уведомление, о месте и времени приема подарка и принимает подарок на хранение по акту приема-передачи не позднее пяти рабочих дней со дня регистрации уведомления. Прилагаемые к подарку технический паспорт, гарантийный талон, инструкция по эксплуатации и иные документы (при их наличии) передаются вместе с подарком. Перечень передаваемых документов отражается в акте приема-передачи.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history="0" w:anchor="P81" w:tooltip="7. Подарок,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извещает лицо, представившее уведомление, о месте и времени приема подарка и принимает подарок на хранение по акту приема-передачи не позднее пяти рабочих дней со дня регистрации уведомления. Прилагаемые к подарку технический паспорт, гарантийный талон, инструкция п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Государственный орган обеспечивает представление в установленном порядке сведений о принятом к бухгалтерскому учету подарка, стоимость которого превышает три тысячи рублей, для включения в Реестр имущества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</w:t>
      </w:r>
      <w:hyperlink w:history="0" w:anchor="P18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выкупе подарка (далее - заявление), составленное согласно приложению N 2 к настоящему Положению, не позднее двух месяцев со дня сдачи подарка.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Уполномоченное структурное подразделение в течение трех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В случае если в отношении подарка, изготовленного из драгоценных металлов и (или) драгоценных камней, не поступило заявление от лиц, замещающих государственные должности, государственных служащих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44" w:tooltip="Постановление Губернатора Пензенской обл. от 20.11.2015 N 142 &quot;О внесении изменений в постановление Губернатора Пензенской области от 04.04.2014 N 52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20.11.2015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Подарок, в отношении которого не поступило заявление, за исключением подарка, изготовленного из драгоценных металлов и (или) драгоценных камней, может использоваться государственным органом с учетом заключения комиссии о целесообразности использования подарка для обеспечения деятельности государственного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11.10.2022 N 65)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нецелесообразности использования подарка государственным органом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Оценка стоимости подарка для реализации (выкупа), предусмотренная </w:t>
      </w:r>
      <w:hyperlink w:history="0" w:anchor="P88" w:tooltip="13. Уполномоченное структурное подразделение в течение тре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и </w:t>
      </w:r>
      <w:hyperlink w:history="0" w:anchor="P93" w:tooltip="15. В случае нецелесообразности использования подарка государственным органо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подарок не выкуплен или не реализован, государственным органом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Средства, вырученные от реализации (выкупа) подарка, зачисляются в доход бюджета Пензенской области в порядке, установленном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уполномоченного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подразделения 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(должность, Ф.И.О.)</w:t>
      </w:r>
    </w:p>
    <w:p>
      <w:pPr>
        <w:pStyle w:val="1"/>
        <w:jc w:val="both"/>
      </w:pPr>
      <w:r>
        <w:rPr>
          <w:sz w:val="20"/>
        </w:rPr>
      </w:r>
    </w:p>
    <w:bookmarkStart w:id="115" w:name="P115"/>
    <w:bookmarkEnd w:id="11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   о получении подарка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о получении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(дата получения)</w:t>
      </w:r>
    </w:p>
    <w:p>
      <w:pPr>
        <w:pStyle w:val="1"/>
        <w:jc w:val="both"/>
      </w:pPr>
      <w:r>
        <w:rPr>
          <w:sz w:val="20"/>
        </w:rPr>
        <w:t xml:space="preserve">подарка(ов) 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протокольного мероприятия, служебной командировки,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другого официального мероприятия, место и дата проведения)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175"/>
        <w:gridCol w:w="1701"/>
        <w:gridCol w:w="2041"/>
      </w:tblGrid>
      <w:tr>
        <w:tc>
          <w:tcPr>
            <w:tcW w:w="209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подарка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подарка, его описание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</w:t>
            </w: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 рублях </w:t>
            </w:r>
            <w:hyperlink w:history="0" w:anchor="P161" w:tooltip="&lt;1&gt; Заполняется при наличии документов, подтверждающих стоимость подарка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09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___________________________________________ на ________ листах.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документа)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 на ________ листах.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документа)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 на ________ листах.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Лицо, представившее</w:t>
      </w:r>
    </w:p>
    <w:p>
      <w:pPr>
        <w:pStyle w:val="1"/>
        <w:jc w:val="both"/>
      </w:pPr>
      <w:r>
        <w:rPr>
          <w:sz w:val="20"/>
        </w:rPr>
        <w:t xml:space="preserve">уведомление         ___________  _____________________ "___"_______ 20__ г.</w:t>
      </w:r>
    </w:p>
    <w:p>
      <w:pPr>
        <w:pStyle w:val="1"/>
        <w:jc w:val="both"/>
      </w:pPr>
      <w:r>
        <w:rPr>
          <w:sz w:val="20"/>
        </w:rPr>
        <w:t xml:space="preserve">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Лицо, принявшее</w:t>
      </w:r>
    </w:p>
    <w:p>
      <w:pPr>
        <w:pStyle w:val="1"/>
        <w:jc w:val="both"/>
      </w:pPr>
      <w:r>
        <w:rPr>
          <w:sz w:val="20"/>
        </w:rPr>
        <w:t xml:space="preserve">уведомление         ___________  _____________________ "___"_______ 20__ г.</w:t>
      </w:r>
    </w:p>
    <w:p>
      <w:pPr>
        <w:pStyle w:val="1"/>
        <w:jc w:val="both"/>
      </w:pPr>
      <w:r>
        <w:rPr>
          <w:sz w:val="20"/>
        </w:rPr>
        <w:t xml:space="preserve">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при наличии документов, подтверждающих стоимость подарка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(должность, Ф.И.О. представителя нанимателя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(работодателя)/наименование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от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(должность, Ф.И.О.)</w:t>
      </w:r>
    </w:p>
    <w:p>
      <w:pPr>
        <w:pStyle w:val="1"/>
        <w:jc w:val="both"/>
      </w:pPr>
      <w:r>
        <w:rPr>
          <w:sz w:val="20"/>
        </w:rPr>
      </w:r>
    </w:p>
    <w:bookmarkStart w:id="182" w:name="P182"/>
    <w:bookmarkEnd w:id="18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 о выкупе подарка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заявляю  о намерении выкупить полученный (полученные) мною в</w:t>
      </w:r>
    </w:p>
    <w:p>
      <w:pPr>
        <w:pStyle w:val="1"/>
        <w:jc w:val="both"/>
      </w:pPr>
      <w:r>
        <w:rPr>
          <w:sz w:val="20"/>
        </w:rPr>
        <w:t xml:space="preserve">связи с____________________________________________________________________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протокольного мероприятия, служебной командировки,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другого официального мероприятия, место и дата проведения)</w:t>
      </w:r>
    </w:p>
    <w:p>
      <w:pPr>
        <w:pStyle w:val="1"/>
        <w:jc w:val="both"/>
      </w:pPr>
      <w:r>
        <w:rPr>
          <w:sz w:val="20"/>
        </w:rPr>
        <w:t xml:space="preserve">следующий подарок (следующие подарки):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381"/>
        <w:gridCol w:w="1814"/>
        <w:gridCol w:w="1814"/>
      </w:tblGrid>
      <w:tr>
        <w:tc>
          <w:tcPr>
            <w:tcW w:w="294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подарка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акта приема-передачи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 рублях </w:t>
            </w:r>
            <w:hyperlink w:history="0" w:anchor="P220" w:tooltip="&lt;*&gt; Заполняется при наличии документов, подтверждающих стоимость подарка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94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при наличии документов, подтверждающих стоимость подарка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04.04.2014 N 52</w:t>
            <w:br/>
            <w:t>(ред. от 11.10.2022)</w:t>
            <w:br/>
            <w:t>"Об утверждении положения о сообщении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79271&amp;dst=100024" TargetMode = "External"/>
	<Relationship Id="rId8" Type="http://schemas.openxmlformats.org/officeDocument/2006/relationships/hyperlink" Target="https://login.consultant.ru/link/?req=doc&amp;base=RLAW021&amp;n=95022&amp;dst=100005" TargetMode = "External"/>
	<Relationship Id="rId9" Type="http://schemas.openxmlformats.org/officeDocument/2006/relationships/hyperlink" Target="https://login.consultant.ru/link/?req=doc&amp;base=RLAW021&amp;n=98622&amp;dst=100005" TargetMode = "External"/>
	<Relationship Id="rId10" Type="http://schemas.openxmlformats.org/officeDocument/2006/relationships/hyperlink" Target="https://login.consultant.ru/link/?req=doc&amp;base=RLAW021&amp;n=142092&amp;dst=100060" TargetMode = "External"/>
	<Relationship Id="rId11" Type="http://schemas.openxmlformats.org/officeDocument/2006/relationships/hyperlink" Target="https://login.consultant.ru/link/?req=doc&amp;base=RLAW021&amp;n=173740&amp;dst=100010" TargetMode = "External"/>
	<Relationship Id="rId12" Type="http://schemas.openxmlformats.org/officeDocument/2006/relationships/hyperlink" Target="https://login.consultant.ru/link/?req=doc&amp;base=RLAW021&amp;n=174925&amp;dst=100007" TargetMode = "External"/>
	<Relationship Id="rId13" Type="http://schemas.openxmlformats.org/officeDocument/2006/relationships/hyperlink" Target="https://login.consultant.ru/link/?req=doc&amp;base=LAW&amp;n=143660&amp;dst=100110" TargetMode = "External"/>
	<Relationship Id="rId14" Type="http://schemas.openxmlformats.org/officeDocument/2006/relationships/hyperlink" Target="https://login.consultant.ru/link/?req=doc&amp;base=LAW&amp;n=449455&amp;dst=100533" TargetMode = "External"/>
	<Relationship Id="rId15" Type="http://schemas.openxmlformats.org/officeDocument/2006/relationships/hyperlink" Target="https://login.consultant.ru/link/?req=doc&amp;base=LAW&amp;n=464203&amp;dst=100818" TargetMode = "External"/>
	<Relationship Id="rId16" Type="http://schemas.openxmlformats.org/officeDocument/2006/relationships/hyperlink" Target="https://login.consultant.ru/link/?req=doc&amp;base=LAW&amp;n=464894&amp;dst=45" TargetMode = "External"/>
	<Relationship Id="rId17" Type="http://schemas.openxmlformats.org/officeDocument/2006/relationships/hyperlink" Target="https://login.consultant.ru/link/?req=doc&amp;base=LAW&amp;n=443333&amp;dst=100051" TargetMode = "External"/>
	<Relationship Id="rId18" Type="http://schemas.openxmlformats.org/officeDocument/2006/relationships/hyperlink" Target="https://login.consultant.ru/link/?req=doc&amp;base=RLAW021&amp;n=191264&amp;dst=100166" TargetMode = "External"/>
	<Relationship Id="rId19" Type="http://schemas.openxmlformats.org/officeDocument/2006/relationships/hyperlink" Target="https://login.consultant.ru/link/?req=doc&amp;base=RLAW021&amp;n=191355&amp;dst=100377" TargetMode = "External"/>
	<Relationship Id="rId20" Type="http://schemas.openxmlformats.org/officeDocument/2006/relationships/hyperlink" Target="https://login.consultant.ru/link/?req=doc&amp;base=RLAW021&amp;n=181139" TargetMode = "External"/>
	<Relationship Id="rId21" Type="http://schemas.openxmlformats.org/officeDocument/2006/relationships/hyperlink" Target="https://login.consultant.ru/link/?req=doc&amp;base=RLAW021&amp;n=98622&amp;dst=100007" TargetMode = "External"/>
	<Relationship Id="rId22" Type="http://schemas.openxmlformats.org/officeDocument/2006/relationships/hyperlink" Target="https://login.consultant.ru/link/?req=doc&amp;base=RLAW021&amp;n=79271&amp;dst=100027" TargetMode = "External"/>
	<Relationship Id="rId23" Type="http://schemas.openxmlformats.org/officeDocument/2006/relationships/hyperlink" Target="https://login.consultant.ru/link/?req=doc&amp;base=RLAW021&amp;n=95022&amp;dst=100006" TargetMode = "External"/>
	<Relationship Id="rId24" Type="http://schemas.openxmlformats.org/officeDocument/2006/relationships/hyperlink" Target="https://login.consultant.ru/link/?req=doc&amp;base=RLAW021&amp;n=98622&amp;dst=100009" TargetMode = "External"/>
	<Relationship Id="rId25" Type="http://schemas.openxmlformats.org/officeDocument/2006/relationships/hyperlink" Target="https://login.consultant.ru/link/?req=doc&amp;base=LAW&amp;n=450595" TargetMode = "External"/>
	<Relationship Id="rId26" Type="http://schemas.openxmlformats.org/officeDocument/2006/relationships/hyperlink" Target="https://login.consultant.ru/link/?req=doc&amp;base=RLAW021&amp;n=95022&amp;dst=100007" TargetMode = "External"/>
	<Relationship Id="rId27" Type="http://schemas.openxmlformats.org/officeDocument/2006/relationships/hyperlink" Target="https://login.consultant.ru/link/?req=doc&amp;base=RLAW021&amp;n=173740&amp;dst=100010" TargetMode = "External"/>
	<Relationship Id="rId28" Type="http://schemas.openxmlformats.org/officeDocument/2006/relationships/hyperlink" Target="https://login.consultant.ru/link/?req=doc&amp;base=RLAW021&amp;n=98622&amp;dst=100011" TargetMode = "External"/>
	<Relationship Id="rId29" Type="http://schemas.openxmlformats.org/officeDocument/2006/relationships/hyperlink" Target="https://login.consultant.ru/link/?req=doc&amp;base=RLAW021&amp;n=173740&amp;dst=100010" TargetMode = "External"/>
	<Relationship Id="rId30" Type="http://schemas.openxmlformats.org/officeDocument/2006/relationships/hyperlink" Target="https://login.consultant.ru/link/?req=doc&amp;base=RLAW021&amp;n=98622&amp;dst=100013" TargetMode = "External"/>
	<Relationship Id="rId31" Type="http://schemas.openxmlformats.org/officeDocument/2006/relationships/hyperlink" Target="https://login.consultant.ru/link/?req=doc&amp;base=RLAW021&amp;n=173740&amp;dst=100010" TargetMode = "External"/>
	<Relationship Id="rId32" Type="http://schemas.openxmlformats.org/officeDocument/2006/relationships/hyperlink" Target="https://login.consultant.ru/link/?req=doc&amp;base=RLAW021&amp;n=98622&amp;dst=100014" TargetMode = "External"/>
	<Relationship Id="rId33" Type="http://schemas.openxmlformats.org/officeDocument/2006/relationships/hyperlink" Target="https://login.consultant.ru/link/?req=doc&amp;base=RLAW021&amp;n=142092&amp;dst=100061" TargetMode = "External"/>
	<Relationship Id="rId34" Type="http://schemas.openxmlformats.org/officeDocument/2006/relationships/hyperlink" Target="https://login.consultant.ru/link/?req=doc&amp;base=RLAW021&amp;n=79271&amp;dst=100028" TargetMode = "External"/>
	<Relationship Id="rId35" Type="http://schemas.openxmlformats.org/officeDocument/2006/relationships/hyperlink" Target="https://login.consultant.ru/link/?req=doc&amp;base=RLAW021&amp;n=98622&amp;dst=100015" TargetMode = "External"/>
	<Relationship Id="rId36" Type="http://schemas.openxmlformats.org/officeDocument/2006/relationships/hyperlink" Target="https://login.consultant.ru/link/?req=doc&amp;base=RLAW021&amp;n=173740&amp;dst=100011" TargetMode = "External"/>
	<Relationship Id="rId37" Type="http://schemas.openxmlformats.org/officeDocument/2006/relationships/hyperlink" Target="https://login.consultant.ru/link/?req=doc&amp;base=RLAW021&amp;n=174925&amp;dst=100007" TargetMode = "External"/>
	<Relationship Id="rId38" Type="http://schemas.openxmlformats.org/officeDocument/2006/relationships/hyperlink" Target="https://login.consultant.ru/link/?req=doc&amp;base=RLAW021&amp;n=98622&amp;dst=100017" TargetMode = "External"/>
	<Relationship Id="rId39" Type="http://schemas.openxmlformats.org/officeDocument/2006/relationships/hyperlink" Target="https://login.consultant.ru/link/?req=doc&amp;base=RLAW021&amp;n=98622&amp;dst=100018" TargetMode = "External"/>
	<Relationship Id="rId40" Type="http://schemas.openxmlformats.org/officeDocument/2006/relationships/hyperlink" Target="https://login.consultant.ru/link/?req=doc&amp;base=RLAW021&amp;n=98622&amp;dst=100020" TargetMode = "External"/>
	<Relationship Id="rId41" Type="http://schemas.openxmlformats.org/officeDocument/2006/relationships/hyperlink" Target="https://login.consultant.ru/link/?req=doc&amp;base=RLAW021&amp;n=173740&amp;dst=100012" TargetMode = "External"/>
	<Relationship Id="rId42" Type="http://schemas.openxmlformats.org/officeDocument/2006/relationships/hyperlink" Target="https://login.consultant.ru/link/?req=doc&amp;base=RLAW021&amp;n=98622&amp;dst=100021" TargetMode = "External"/>
	<Relationship Id="rId43" Type="http://schemas.openxmlformats.org/officeDocument/2006/relationships/hyperlink" Target="https://login.consultant.ru/link/?req=doc&amp;base=RLAW021&amp;n=173740&amp;dst=100013" TargetMode = "External"/>
	<Relationship Id="rId44" Type="http://schemas.openxmlformats.org/officeDocument/2006/relationships/hyperlink" Target="https://login.consultant.ru/link/?req=doc&amp;base=RLAW021&amp;n=98622&amp;dst=100022" TargetMode = "External"/>
	<Relationship Id="rId45" Type="http://schemas.openxmlformats.org/officeDocument/2006/relationships/hyperlink" Target="https://login.consultant.ru/link/?req=doc&amp;base=RLAW021&amp;n=174925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04.04.2014 N 52
(ред. от 11.10.2022)
"Об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dc:title>
  <dcterms:created xsi:type="dcterms:W3CDTF">2024-04-09T10:55:59Z</dcterms:created>
</cp:coreProperties>
</file>